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lang w:eastAsia="zh-CN"/>
        </w:rPr>
      </w:pPr>
      <w:r>
        <w:rPr>
          <w:rFonts w:hint="default" w:ascii="Times New Roman" w:hAnsi="Times New Roman" w:eastAsia="方正小标宋简体" w:cs="Times New Roman"/>
          <w:b w:val="0"/>
          <w:bCs w:val="0"/>
          <w:spacing w:val="-20"/>
          <w:sz w:val="44"/>
          <w:szCs w:val="44"/>
        </w:rPr>
        <w:t>关于安徽口子酒业股份有限公司退城进区搬迁项目-生物工程（制曲）</w:t>
      </w:r>
      <w:r>
        <w:rPr>
          <w:rFonts w:hint="default" w:ascii="Times New Roman" w:hAnsi="Times New Roman" w:eastAsia="方正小标宋简体" w:cs="Times New Roman"/>
          <w:b w:val="0"/>
          <w:bCs w:val="0"/>
          <w:spacing w:val="-20"/>
          <w:sz w:val="44"/>
          <w:szCs w:val="44"/>
          <w:lang w:eastAsia="zh-CN"/>
        </w:rPr>
        <w:t>、成品酒包装</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default" w:ascii="Times New Roman" w:hAnsi="Times New Roman" w:eastAsia="方正小标宋简体" w:cs="Times New Roman"/>
          <w:b w:val="0"/>
          <w:bCs w:val="0"/>
          <w:spacing w:val="-20"/>
          <w:sz w:val="44"/>
          <w:szCs w:val="44"/>
        </w:rPr>
      </w:pPr>
      <w:r>
        <w:rPr>
          <w:rFonts w:hint="default" w:ascii="Times New Roman" w:hAnsi="Times New Roman" w:eastAsia="方正小标宋简体" w:cs="Times New Roman"/>
          <w:b w:val="0"/>
          <w:bCs w:val="0"/>
          <w:spacing w:val="-20"/>
          <w:sz w:val="44"/>
          <w:szCs w:val="44"/>
        </w:rPr>
        <w:t>水土保持</w:t>
      </w:r>
      <w:r>
        <w:rPr>
          <w:rFonts w:hint="default" w:ascii="Times New Roman" w:hAnsi="Times New Roman" w:eastAsia="方正小标宋简体" w:cs="Times New Roman"/>
          <w:b w:val="0"/>
          <w:bCs w:val="0"/>
          <w:spacing w:val="-20"/>
          <w:sz w:val="44"/>
          <w:szCs w:val="44"/>
          <w:lang w:val="en-US" w:eastAsia="zh-CN"/>
        </w:rPr>
        <w:t>现场指导</w:t>
      </w:r>
      <w:r>
        <w:rPr>
          <w:rFonts w:hint="default" w:ascii="Times New Roman" w:hAnsi="Times New Roman" w:eastAsia="方正小标宋简体" w:cs="Times New Roman"/>
          <w:b w:val="0"/>
          <w:bCs w:val="0"/>
          <w:spacing w:val="-20"/>
          <w:sz w:val="44"/>
          <w:szCs w:val="44"/>
        </w:rPr>
        <w:t>的意见</w:t>
      </w:r>
    </w:p>
    <w:p>
      <w:pPr>
        <w:adjustRightInd w:val="0"/>
        <w:snapToGrid w:val="0"/>
        <w:spacing w:line="360" w:lineRule="auto"/>
        <w:rPr>
          <w:rFonts w:hint="default" w:ascii="Times New Roman" w:hAnsi="Times New Roman" w:cs="Times New Roman"/>
          <w:sz w:val="28"/>
          <w:szCs w:val="28"/>
        </w:rPr>
      </w:pPr>
    </w:p>
    <w:p>
      <w:pPr>
        <w:adjustRightInd w:val="0"/>
        <w:snapToGrid w:val="0"/>
        <w:spacing w:line="360"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安徽口子酒业股份有限公司：</w:t>
      </w:r>
    </w:p>
    <w:p>
      <w:pPr>
        <w:autoSpaceDE w:val="0"/>
        <w:autoSpaceDN w:val="0"/>
        <w:adjustRightInd w:val="0"/>
        <w:ind w:firstLine="640" w:firstLineChars="200"/>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eastAsia="仿宋_GB2312" w:cs="Times New Roman"/>
          <w:color w:val="auto"/>
          <w:kern w:val="2"/>
          <w:sz w:val="32"/>
          <w:szCs w:val="32"/>
        </w:rPr>
        <w:t>2024年5月1</w:t>
      </w:r>
      <w:r>
        <w:rPr>
          <w:rFonts w:hint="eastAsia" w:ascii="Times New Roman" w:eastAsia="仿宋_GB2312" w:cs="Times New Roman"/>
          <w:color w:val="auto"/>
          <w:kern w:val="2"/>
          <w:sz w:val="32"/>
          <w:szCs w:val="32"/>
          <w:lang w:val="en-US" w:eastAsia="zh-CN"/>
        </w:rPr>
        <w:t>4</w:t>
      </w:r>
      <w:r>
        <w:rPr>
          <w:rFonts w:ascii="Times New Roman" w:eastAsia="仿宋_GB2312" w:cs="Times New Roman"/>
          <w:color w:val="auto"/>
          <w:kern w:val="2"/>
          <w:sz w:val="32"/>
          <w:szCs w:val="32"/>
        </w:rPr>
        <w:t>日，我局委托技</w:t>
      </w:r>
      <w:r>
        <w:rPr>
          <w:rFonts w:ascii="Times New Roman" w:eastAsia="仿宋_GB2312" w:cs="Times New Roman"/>
          <w:sz w:val="32"/>
          <w:szCs w:val="32"/>
        </w:rPr>
        <w:t>术服务单位对</w:t>
      </w:r>
      <w:r>
        <w:rPr>
          <w:rFonts w:hint="default" w:ascii="Times New Roman" w:hAnsi="Times New Roman" w:eastAsia="仿宋_GB2312" w:cs="Times New Roman"/>
          <w:sz w:val="32"/>
          <w:szCs w:val="32"/>
        </w:rPr>
        <w:t>安徽口子酒业股份有限公司退城进区搬迁项目-生物工程（制曲）</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成品酒包装</w:t>
      </w:r>
      <w:r>
        <w:rPr>
          <w:rFonts w:ascii="Times New Roman" w:eastAsia="仿宋_GB2312" w:cs="Times New Roman"/>
          <w:sz w:val="32"/>
          <w:szCs w:val="32"/>
        </w:rPr>
        <w:t>开展了水土保持现场指导工作。指导组查看了工程建设现场，召开了座谈会，听取了建设单位水土保持工作情况汇报，形成指导工作意见如下：</w:t>
      </w:r>
    </w:p>
    <w:p>
      <w:pPr>
        <w:adjustRightInd w:val="0"/>
        <w:snapToGrid w:val="0"/>
        <w:spacing w:line="360" w:lineRule="auto"/>
        <w:ind w:firstLine="640" w:firstLineChars="2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adjustRightInd w:val="0"/>
        <w:snapToGrid w:val="0"/>
        <w:spacing w:line="360" w:lineRule="auto"/>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一</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安徽口子酒业股份有限公司退城进区搬迁项目-生物工程（制曲）</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项目位于淮北市石台镇，总占地面积约5.43hm</w:t>
      </w:r>
      <w:r>
        <w:rPr>
          <w:rFonts w:hint="default" w:ascii="Times New Roman" w:hAnsi="Times New Roman" w:eastAsia="仿宋_GB2312" w:cs="Times New Roman"/>
          <w:sz w:val="32"/>
          <w:szCs w:val="32"/>
          <w:vertAlign w:val="superscript"/>
        </w:rPr>
        <w:t>2</w:t>
      </w:r>
      <w:r>
        <w:rPr>
          <w:rFonts w:hint="default" w:ascii="Times New Roman" w:hAnsi="Times New Roman" w:eastAsia="仿宋_GB2312" w:cs="Times New Roman"/>
          <w:sz w:val="32"/>
          <w:szCs w:val="32"/>
        </w:rPr>
        <w:t>，预计生产能力为20000吨。安徽口子酒业股份有限公司退城进区搬迁项目分为生物工程（制曲）项目、大曲酿造项目、优质白酒陈化老熟和存储项目以及成品酒包装项目四个子项目。其中生物工程（制曲）项目主要包括原粮工作楼及立仓、制曲原粮货场、曲库等。工程于2017年1月开工建设，总投资2.97亿元，水土保持投资为366.59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时，项目场地东侧待建工程区未建，处于停工状态。</w:t>
      </w:r>
      <w:r>
        <w:rPr>
          <w:rFonts w:hint="eastAsia"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rPr>
        <w:t>以淮水许可〔2020〕23号文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adjustRightInd w:val="0"/>
        <w:snapToGrid w:val="0"/>
        <w:spacing w:line="360" w:lineRule="auto"/>
        <w:ind w:firstLine="643" w:firstLineChars="200"/>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（二）</w:t>
      </w:r>
      <w:r>
        <w:rPr>
          <w:rFonts w:hint="default" w:ascii="Times New Roman" w:hAnsi="Times New Roman" w:eastAsia="仿宋_GB2312" w:cs="Times New Roman"/>
          <w:b/>
          <w:bCs/>
          <w:sz w:val="32"/>
          <w:szCs w:val="32"/>
        </w:rPr>
        <w:t>安徽口子酒业股份有限公司退城进区搬迁项目-成品酒包装</w:t>
      </w:r>
    </w:p>
    <w:p>
      <w:pPr>
        <w:adjustRightInd w:val="0"/>
        <w:snapToGrid w:val="0"/>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该项目</w:t>
      </w:r>
      <w:r>
        <w:rPr>
          <w:rFonts w:hint="default" w:ascii="Times New Roman" w:hAnsi="Times New Roman" w:eastAsia="仿宋_GB2312" w:cs="Times New Roman"/>
          <w:sz w:val="32"/>
          <w:szCs w:val="32"/>
        </w:rPr>
        <w:t>位于杜集区石台镇境内，主要建设内容包括包装车间、高架立体成品库、办公大楼、食堂、宿舍、博物园、自来水提升泵房、自来水池、生活污水处理站以及停车场等附属设施。工程于2019年10月开工建设，总投资3.0亿元，水土保持投资为241.84万元。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时，项目主体工程区</w:t>
      </w:r>
      <w:r>
        <w:rPr>
          <w:rFonts w:hint="default" w:ascii="Times New Roman" w:hAnsi="Times New Roman" w:eastAsia="仿宋_GB2312" w:cs="Times New Roman"/>
          <w:sz w:val="32"/>
          <w:szCs w:val="32"/>
          <w:lang w:val="en-US" w:eastAsia="zh-CN"/>
        </w:rPr>
        <w:t>已</w:t>
      </w:r>
      <w:r>
        <w:rPr>
          <w:rFonts w:hint="default" w:ascii="Times New Roman" w:hAnsi="Times New Roman" w:eastAsia="仿宋_GB2312" w:cs="Times New Roman"/>
          <w:sz w:val="32"/>
          <w:szCs w:val="32"/>
        </w:rPr>
        <w:t>完工</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我局</w:t>
      </w:r>
      <w:r>
        <w:rPr>
          <w:rFonts w:hint="default" w:ascii="Times New Roman" w:hAnsi="Times New Roman" w:eastAsia="仿宋_GB2312" w:cs="Times New Roman"/>
          <w:sz w:val="32"/>
          <w:szCs w:val="32"/>
        </w:rPr>
        <w:t>以淮水许可〔2022〕1号文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r>
        <w:rPr>
          <w:rFonts w:hint="default" w:ascii="Times New Roman" w:hAnsi="Times New Roman" w:eastAsia="仿宋_GB2312" w:cs="Times New Roman"/>
          <w:sz w:val="32"/>
          <w:szCs w:val="32"/>
        </w:rPr>
        <w:t>。</w:t>
      </w:r>
    </w:p>
    <w:p>
      <w:pPr>
        <w:adjustRightInd w:val="0"/>
        <w:snapToGrid w:val="0"/>
        <w:spacing w:line="360" w:lineRule="auto"/>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从本次指导情况看，建设单位成立了组织管理机构，制定了管理制度，明确了各参建单位工作职责；委托开展了水土保持监测、监理工作；依法缴纳了水土保持补偿费。</w:t>
      </w:r>
    </w:p>
    <w:p>
      <w:pPr>
        <w:adjustRightInd w:val="0"/>
        <w:snapToGrid w:val="0"/>
        <w:spacing w:line="360" w:lineRule="auto"/>
        <w:ind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lang w:val="en-US" w:eastAsia="zh-CN"/>
        </w:rPr>
        <w:t>主要</w:t>
      </w:r>
      <w:r>
        <w:rPr>
          <w:rFonts w:hint="eastAsia" w:ascii="黑体" w:hAnsi="黑体" w:eastAsia="黑体" w:cs="黑体"/>
          <w:b w:val="0"/>
          <w:bCs w:val="0"/>
          <w:sz w:val="32"/>
          <w:szCs w:val="32"/>
          <w:lang w:eastAsia="zh-CN"/>
        </w:rPr>
        <w:t>问题</w:t>
      </w:r>
    </w:p>
    <w:p>
      <w:pPr>
        <w:adjustRightInd w:val="0"/>
        <w:snapToGrid w:val="0"/>
        <w:spacing w:line="360" w:lineRule="auto"/>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指导组采用无人机航拍和现场指导等方式开展指导工作，发现问题</w:t>
      </w:r>
      <w:r>
        <w:rPr>
          <w:rFonts w:hint="eastAsia" w:ascii="Times New Roman" w:hAnsi="Times New Roman" w:eastAsia="仿宋_GB2312" w:cs="Times New Roman"/>
          <w:sz w:val="32"/>
          <w:szCs w:val="32"/>
          <w:lang w:val="en-US" w:eastAsia="zh-CN"/>
        </w:rPr>
        <w:t>:一是两个项目均</w:t>
      </w:r>
      <w:r>
        <w:rPr>
          <w:rFonts w:hint="default" w:ascii="Times New Roman" w:hAnsi="Times New Roman" w:eastAsia="仿宋_GB2312" w:cs="Times New Roman"/>
          <w:sz w:val="32"/>
          <w:szCs w:val="32"/>
        </w:rPr>
        <w:t>未按时提交水土保持监测季度报告</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成品酒包装</w:t>
      </w:r>
      <w:r>
        <w:rPr>
          <w:rFonts w:hint="default" w:ascii="Times New Roman" w:hAnsi="Times New Roman" w:eastAsia="仿宋_GB2312" w:cs="Times New Roman"/>
          <w:sz w:val="32"/>
          <w:szCs w:val="32"/>
          <w:lang w:eastAsia="zh-CN"/>
        </w:rPr>
        <w:t>项目</w:t>
      </w:r>
      <w:r>
        <w:rPr>
          <w:rFonts w:hint="eastAsia" w:ascii="Times New Roman" w:hAnsi="Times New Roman" w:eastAsia="仿宋_GB2312" w:cs="Times New Roman"/>
          <w:sz w:val="32"/>
          <w:szCs w:val="32"/>
          <w:lang w:val="en-US" w:eastAsia="zh-CN"/>
        </w:rPr>
        <w:t>及</w:t>
      </w:r>
      <w:r>
        <w:rPr>
          <w:rFonts w:hint="default" w:ascii="Times New Roman" w:hAnsi="Times New Roman" w:eastAsia="仿宋_GB2312" w:cs="Times New Roman"/>
          <w:sz w:val="32"/>
          <w:szCs w:val="32"/>
        </w:rPr>
        <w:t>生物工程（制曲）</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lang w:val="en-US" w:eastAsia="zh-CN"/>
        </w:rPr>
        <w:t>已建区已投产使用，</w:t>
      </w:r>
      <w:r>
        <w:rPr>
          <w:rFonts w:hint="eastAsia" w:ascii="Times New Roman" w:hAnsi="Times New Roman" w:eastAsia="仿宋_GB2312" w:cs="Times New Roman"/>
          <w:sz w:val="32"/>
          <w:szCs w:val="32"/>
          <w:lang w:val="en-US" w:eastAsia="zh-CN"/>
        </w:rPr>
        <w:t>均</w:t>
      </w:r>
      <w:r>
        <w:rPr>
          <w:rFonts w:hint="default" w:ascii="Times New Roman" w:hAnsi="Times New Roman" w:eastAsia="仿宋_GB2312" w:cs="Times New Roman"/>
          <w:sz w:val="32"/>
          <w:szCs w:val="32"/>
          <w:lang w:eastAsia="zh-CN"/>
        </w:rPr>
        <w:t>未</w:t>
      </w:r>
      <w:r>
        <w:rPr>
          <w:rFonts w:hint="default" w:ascii="Times New Roman" w:hAnsi="Times New Roman" w:eastAsia="仿宋_GB2312" w:cs="Times New Roman"/>
          <w:sz w:val="32"/>
          <w:szCs w:val="32"/>
          <w:lang w:val="en-US" w:eastAsia="zh-CN"/>
        </w:rPr>
        <w:t>组织</w:t>
      </w:r>
      <w:r>
        <w:rPr>
          <w:rFonts w:hint="default" w:ascii="Times New Roman" w:hAnsi="Times New Roman" w:eastAsia="仿宋_GB2312" w:cs="Times New Roman"/>
          <w:sz w:val="32"/>
          <w:szCs w:val="32"/>
          <w:lang w:eastAsia="zh-CN"/>
        </w:rPr>
        <w:t>开展水土保持设施自主验收工作</w:t>
      </w:r>
      <w:r>
        <w:rPr>
          <w:rFonts w:hint="eastAsia" w:ascii="Times New Roman" w:hAnsi="Times New Roman" w:eastAsia="仿宋_GB2312" w:cs="Times New Roman"/>
          <w:sz w:val="32"/>
          <w:szCs w:val="32"/>
          <w:lang w:eastAsia="zh-CN"/>
        </w:rPr>
        <w:t>。</w:t>
      </w:r>
    </w:p>
    <w:p>
      <w:pPr>
        <w:adjustRightInd w:val="0"/>
        <w:snapToGrid w:val="0"/>
        <w:spacing w:line="360" w:lineRule="auto"/>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三、整改意见</w:t>
      </w:r>
    </w:p>
    <w:p>
      <w:pPr>
        <w:adjustRightInd w:val="0"/>
        <w:snapToGrid w:val="0"/>
        <w:spacing w:line="360" w:lineRule="auto"/>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按照批复的水土保持方案及后续设计要求，向我局补充提交2022年第4季度至2024年第1季度监测季报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尽快组织成品酒包装</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rPr>
        <w:t>生物工程（制曲）</w:t>
      </w:r>
      <w:r>
        <w:rPr>
          <w:rFonts w:hint="default" w:ascii="Times New Roman" w:hAnsi="Times New Roman" w:eastAsia="仿宋_GB2312" w:cs="Times New Roman"/>
          <w:sz w:val="32"/>
          <w:szCs w:val="32"/>
          <w:lang w:eastAsia="zh-CN"/>
        </w:rPr>
        <w:t>项目</w:t>
      </w:r>
      <w:r>
        <w:rPr>
          <w:rFonts w:hint="default" w:ascii="Times New Roman" w:hAnsi="Times New Roman" w:eastAsia="仿宋_GB2312" w:cs="Times New Roman"/>
          <w:sz w:val="32"/>
          <w:szCs w:val="32"/>
          <w:lang w:val="en-US" w:eastAsia="zh-CN"/>
        </w:rPr>
        <w:t>已建区</w:t>
      </w:r>
      <w:r>
        <w:rPr>
          <w:rFonts w:hint="default" w:ascii="Times New Roman" w:hAnsi="Times New Roman" w:eastAsia="仿宋_GB2312" w:cs="Times New Roman"/>
          <w:sz w:val="32"/>
          <w:szCs w:val="32"/>
        </w:rPr>
        <w:t>水土保持设施自主验收，并将验收材料按规定向我局报备。</w:t>
      </w:r>
    </w:p>
    <w:p>
      <w:pPr>
        <w:adjustRightInd w:val="0"/>
        <w:snapToGrid w:val="0"/>
        <w:spacing w:line="600" w:lineRule="exact"/>
        <w:ind w:firstLine="640" w:firstLineChars="200"/>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、有关要求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一</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严格按照《水利部办公厅关于进一步加强生产建设项目水土保持监测工作的通知》(办水保〔2020</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161号)和《生产建设项目水土保持监测规程(试行)》(办水保〔2015</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二</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三</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四</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按照《水利部关于加强事中事后监管规范生产建设项目水土保持设施自主验收的通知》(水保〔2017</w:t>
      </w:r>
      <w:r>
        <w:rPr>
          <w:rFonts w:hint="default" w:ascii="Times New Roman" w:hAnsi="Times New Roman" w:eastAsia="仿宋_GB2312" w:cs="Times New Roman"/>
          <w:sz w:val="32"/>
          <w:szCs w:val="32"/>
        </w:rPr>
        <w:t>〕</w:t>
      </w:r>
      <w:r>
        <w:rPr>
          <w:rFonts w:hint="eastAsia" w:ascii="Times New Roman" w:hAnsi="仿宋_GB2312" w:eastAsia="仿宋_GB2312" w:cs="Times New Roman"/>
          <w:sz w:val="32"/>
          <w:szCs w:val="32"/>
        </w:rPr>
        <w:t>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lang w:val="en-US" w:eastAsia="zh-CN"/>
        </w:rPr>
        <w:t>五</w:t>
      </w:r>
      <w:r>
        <w:rPr>
          <w:rFonts w:hint="eastAsia" w:ascii="Times New Roman" w:hAnsi="仿宋_GB2312" w:eastAsia="仿宋_GB2312" w:cs="Times New Roman"/>
          <w:sz w:val="32"/>
          <w:szCs w:val="32"/>
          <w:lang w:eastAsia="zh-CN"/>
        </w:rPr>
        <w:t>）</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杜集区农业农村水利局</w:t>
      </w:r>
      <w:r>
        <w:rPr>
          <w:rFonts w:hint="eastAsia" w:ascii="Times New Roman" w:hAnsi="仿宋_GB2312" w:eastAsia="仿宋_GB2312" w:cs="Times New Roman"/>
          <w:sz w:val="32"/>
          <w:szCs w:val="32"/>
        </w:rPr>
        <w:t>。</w:t>
      </w: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adjustRightInd w:val="0"/>
        <w:snapToGrid w:val="0"/>
        <w:spacing w:line="360" w:lineRule="auto"/>
        <w:ind w:firstLine="640" w:firstLineChars="200"/>
        <w:rPr>
          <w:rFonts w:hint="default" w:ascii="Times New Roman" w:hAnsi="Times New Roman" w:eastAsia="仿宋_GB2312" w:cs="Times New Roman"/>
          <w:sz w:val="32"/>
          <w:szCs w:val="32"/>
        </w:rPr>
      </w:pPr>
    </w:p>
    <w:p>
      <w:pPr>
        <w:wordWrap w:val="0"/>
        <w:adjustRightInd w:val="0"/>
        <w:snapToGrid w:val="0"/>
        <w:spacing w:line="540" w:lineRule="exact"/>
        <w:ind w:firstLine="4800" w:firstLineChars="1500"/>
        <w:rPr>
          <w:rFonts w:hint="default" w:ascii="Times New Roman" w:hAnsi="Times New Roman" w:eastAsia="仿宋_GB2312" w:cs="Times New Roman"/>
          <w:sz w:val="32"/>
          <w:szCs w:val="32"/>
        </w:rPr>
      </w:pPr>
      <w:bookmarkStart w:id="0" w:name="_GoBack"/>
      <w:bookmarkEnd w:id="0"/>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日</w:t>
      </w:r>
    </w:p>
    <w:p>
      <w:pPr>
        <w:wordWrap w:val="0"/>
        <w:adjustRightInd w:val="0"/>
        <w:snapToGrid w:val="0"/>
        <w:spacing w:line="540" w:lineRule="exact"/>
        <w:ind w:firstLine="5120" w:firstLineChars="1600"/>
        <w:rPr>
          <w:rFonts w:hint="default" w:ascii="Times New Roman" w:hAnsi="Times New Roman" w:eastAsia="仿宋_GB2312" w:cs="Times New Roman"/>
          <w:sz w:val="32"/>
          <w:szCs w:val="32"/>
        </w:rPr>
      </w:pPr>
    </w:p>
    <w:p>
      <w:pPr>
        <w:wordWrap w:val="0"/>
        <w:adjustRightInd w:val="0"/>
        <w:snapToGrid w:val="0"/>
        <w:spacing w:line="540" w:lineRule="exact"/>
        <w:ind w:firstLine="5120" w:firstLineChars="1600"/>
        <w:rPr>
          <w:rFonts w:hint="default" w:ascii="Times New Roman" w:hAnsi="Times New Roman" w:eastAsia="仿宋_GB2312" w:cs="Times New Roman"/>
          <w:sz w:val="32"/>
          <w:szCs w:val="32"/>
        </w:rPr>
      </w:pPr>
    </w:p>
    <w:p>
      <w:pPr>
        <w:wordWrap w:val="0"/>
        <w:adjustRightInd w:val="0"/>
        <w:snapToGrid w:val="0"/>
        <w:spacing w:line="480" w:lineRule="auto"/>
        <w:rPr>
          <w:rFonts w:hint="default" w:ascii="Times New Roman" w:hAnsi="Times New Roman" w:cs="Times New Roman"/>
          <w:kern w:val="2"/>
          <w:sz w:val="21"/>
          <w:szCs w:val="22"/>
          <w:lang w:val="en-US" w:eastAsia="zh-CN" w:bidi="ar-SA"/>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yYWY1Y2EyNzVlZjA5M2E2YTA4YWJmMTY0ZDQyZTEifQ=="/>
  </w:docVars>
  <w:rsids>
    <w:rsidRoot w:val="00172A27"/>
    <w:rsid w:val="000062FD"/>
    <w:rsid w:val="00007837"/>
    <w:rsid w:val="00012FE5"/>
    <w:rsid w:val="00042D35"/>
    <w:rsid w:val="00056403"/>
    <w:rsid w:val="00060544"/>
    <w:rsid w:val="000D1307"/>
    <w:rsid w:val="000E36AF"/>
    <w:rsid w:val="000F2908"/>
    <w:rsid w:val="001020C4"/>
    <w:rsid w:val="00143AA1"/>
    <w:rsid w:val="00144CFF"/>
    <w:rsid w:val="00192BCA"/>
    <w:rsid w:val="001B2686"/>
    <w:rsid w:val="001C0BAC"/>
    <w:rsid w:val="00206D35"/>
    <w:rsid w:val="00223208"/>
    <w:rsid w:val="002255D7"/>
    <w:rsid w:val="00235801"/>
    <w:rsid w:val="002C0F4A"/>
    <w:rsid w:val="002C2721"/>
    <w:rsid w:val="002D2F13"/>
    <w:rsid w:val="0030088C"/>
    <w:rsid w:val="003110EF"/>
    <w:rsid w:val="00365CFF"/>
    <w:rsid w:val="0038521F"/>
    <w:rsid w:val="003877DE"/>
    <w:rsid w:val="00391F6D"/>
    <w:rsid w:val="003A2C8A"/>
    <w:rsid w:val="004250A6"/>
    <w:rsid w:val="004350B9"/>
    <w:rsid w:val="00463296"/>
    <w:rsid w:val="00487AFA"/>
    <w:rsid w:val="00491252"/>
    <w:rsid w:val="0053469E"/>
    <w:rsid w:val="0053686B"/>
    <w:rsid w:val="005520A4"/>
    <w:rsid w:val="00552844"/>
    <w:rsid w:val="005C1FD9"/>
    <w:rsid w:val="005D7B80"/>
    <w:rsid w:val="005F2111"/>
    <w:rsid w:val="00665BF6"/>
    <w:rsid w:val="006666D3"/>
    <w:rsid w:val="00667BFB"/>
    <w:rsid w:val="00761DB6"/>
    <w:rsid w:val="00764723"/>
    <w:rsid w:val="007B2252"/>
    <w:rsid w:val="007C791E"/>
    <w:rsid w:val="0080083F"/>
    <w:rsid w:val="00802CE9"/>
    <w:rsid w:val="00815DE4"/>
    <w:rsid w:val="008520A4"/>
    <w:rsid w:val="00854200"/>
    <w:rsid w:val="0085579A"/>
    <w:rsid w:val="00856D57"/>
    <w:rsid w:val="00860934"/>
    <w:rsid w:val="0087106A"/>
    <w:rsid w:val="008A5C50"/>
    <w:rsid w:val="008B2729"/>
    <w:rsid w:val="008B2ECD"/>
    <w:rsid w:val="008C3281"/>
    <w:rsid w:val="008D764F"/>
    <w:rsid w:val="008F7BF0"/>
    <w:rsid w:val="009065E4"/>
    <w:rsid w:val="00913761"/>
    <w:rsid w:val="0094461B"/>
    <w:rsid w:val="00957ACB"/>
    <w:rsid w:val="009908EE"/>
    <w:rsid w:val="009A3E84"/>
    <w:rsid w:val="009E1F03"/>
    <w:rsid w:val="009F5B8D"/>
    <w:rsid w:val="009F7815"/>
    <w:rsid w:val="00A133DF"/>
    <w:rsid w:val="00A14679"/>
    <w:rsid w:val="00A54256"/>
    <w:rsid w:val="00A5709F"/>
    <w:rsid w:val="00A66853"/>
    <w:rsid w:val="00AB6929"/>
    <w:rsid w:val="00AC07B8"/>
    <w:rsid w:val="00AD6F58"/>
    <w:rsid w:val="00B255CA"/>
    <w:rsid w:val="00B45E6A"/>
    <w:rsid w:val="00B83B4F"/>
    <w:rsid w:val="00B84493"/>
    <w:rsid w:val="00B8478E"/>
    <w:rsid w:val="00B90ECE"/>
    <w:rsid w:val="00BD1518"/>
    <w:rsid w:val="00C126F3"/>
    <w:rsid w:val="00C20529"/>
    <w:rsid w:val="00C22150"/>
    <w:rsid w:val="00C55E93"/>
    <w:rsid w:val="00C64008"/>
    <w:rsid w:val="00C82CC4"/>
    <w:rsid w:val="00C84F66"/>
    <w:rsid w:val="00C91A3D"/>
    <w:rsid w:val="00C958B8"/>
    <w:rsid w:val="00CB795F"/>
    <w:rsid w:val="00CC0FD5"/>
    <w:rsid w:val="00D00F23"/>
    <w:rsid w:val="00D10A7B"/>
    <w:rsid w:val="00D353A2"/>
    <w:rsid w:val="00D40875"/>
    <w:rsid w:val="00D65B21"/>
    <w:rsid w:val="00D82053"/>
    <w:rsid w:val="00D83C66"/>
    <w:rsid w:val="00DA298E"/>
    <w:rsid w:val="00DC6142"/>
    <w:rsid w:val="00DC74DF"/>
    <w:rsid w:val="00DE28DF"/>
    <w:rsid w:val="00DE620E"/>
    <w:rsid w:val="00E3417A"/>
    <w:rsid w:val="00E3488D"/>
    <w:rsid w:val="00E93DA5"/>
    <w:rsid w:val="00E941D3"/>
    <w:rsid w:val="00ED26BE"/>
    <w:rsid w:val="00F00E78"/>
    <w:rsid w:val="00F07AC2"/>
    <w:rsid w:val="00F153F7"/>
    <w:rsid w:val="00F5290A"/>
    <w:rsid w:val="00F72EC8"/>
    <w:rsid w:val="00F75BD3"/>
    <w:rsid w:val="00F840B0"/>
    <w:rsid w:val="00FC4D83"/>
    <w:rsid w:val="00FF08A0"/>
    <w:rsid w:val="00FF5BF3"/>
    <w:rsid w:val="0C8F57C2"/>
    <w:rsid w:val="0D510624"/>
    <w:rsid w:val="0DA968B7"/>
    <w:rsid w:val="103D2C81"/>
    <w:rsid w:val="111C69D5"/>
    <w:rsid w:val="118F5CAF"/>
    <w:rsid w:val="123A4C3F"/>
    <w:rsid w:val="15AD49DB"/>
    <w:rsid w:val="16983E87"/>
    <w:rsid w:val="189C2207"/>
    <w:rsid w:val="19E8102E"/>
    <w:rsid w:val="1E135E67"/>
    <w:rsid w:val="1FAE29EB"/>
    <w:rsid w:val="201D679B"/>
    <w:rsid w:val="20C119D8"/>
    <w:rsid w:val="21B96B04"/>
    <w:rsid w:val="23EA286B"/>
    <w:rsid w:val="288F24F2"/>
    <w:rsid w:val="28FB5791"/>
    <w:rsid w:val="29A2269D"/>
    <w:rsid w:val="2CE859BE"/>
    <w:rsid w:val="2DA30CB0"/>
    <w:rsid w:val="305D3D1F"/>
    <w:rsid w:val="36EF556B"/>
    <w:rsid w:val="3A6A7521"/>
    <w:rsid w:val="3B912B31"/>
    <w:rsid w:val="3D510B4D"/>
    <w:rsid w:val="3DDB63AA"/>
    <w:rsid w:val="3DDC7A09"/>
    <w:rsid w:val="3ECB69D0"/>
    <w:rsid w:val="40226FEE"/>
    <w:rsid w:val="40786043"/>
    <w:rsid w:val="411918A4"/>
    <w:rsid w:val="419B53ED"/>
    <w:rsid w:val="49BF668F"/>
    <w:rsid w:val="49C6281F"/>
    <w:rsid w:val="4B583D64"/>
    <w:rsid w:val="4CAC006B"/>
    <w:rsid w:val="4D1A0EC1"/>
    <w:rsid w:val="4F4A05C2"/>
    <w:rsid w:val="50FC49E8"/>
    <w:rsid w:val="552F0B14"/>
    <w:rsid w:val="56476589"/>
    <w:rsid w:val="5691637D"/>
    <w:rsid w:val="58407BB5"/>
    <w:rsid w:val="584577B2"/>
    <w:rsid w:val="587770C2"/>
    <w:rsid w:val="58EF5E5C"/>
    <w:rsid w:val="5A237E76"/>
    <w:rsid w:val="5AAF57B5"/>
    <w:rsid w:val="5EAA458C"/>
    <w:rsid w:val="635E0838"/>
    <w:rsid w:val="683300CC"/>
    <w:rsid w:val="699641D8"/>
    <w:rsid w:val="6C2228DB"/>
    <w:rsid w:val="71245771"/>
    <w:rsid w:val="71363F32"/>
    <w:rsid w:val="713A6300"/>
    <w:rsid w:val="76B94D3D"/>
    <w:rsid w:val="7C987D65"/>
    <w:rsid w:val="7CA22B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1617</Words>
  <Characters>1744</Characters>
  <Lines>8</Lines>
  <Paragraphs>2</Paragraphs>
  <TotalTime>24</TotalTime>
  <ScaleCrop>false</ScaleCrop>
  <LinksUpToDate>false</LinksUpToDate>
  <CharactersWithSpaces>1770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2024-06-12T03:23:13Z</cp:lastPrinted>
  <dcterms:modified xsi:type="dcterms:W3CDTF">2024-06-12T03:23:24Z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24B3D6AEDE674A56B804C91AB7F3CB90_13</vt:lpwstr>
  </property>
</Properties>
</file>